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B6" w:rsidRPr="00E4352C" w:rsidRDefault="000C18B6" w:rsidP="000C18B6">
      <w:pPr>
        <w:autoSpaceDE w:val="0"/>
        <w:autoSpaceDN w:val="0"/>
        <w:adjustRightInd w:val="0"/>
        <w:jc w:val="center"/>
        <w:rPr>
          <w:rFonts w:ascii="Arial" w:hAnsi="Arial" w:cs="Arial"/>
          <w:b/>
          <w:color w:val="000000"/>
          <w:sz w:val="20"/>
          <w:szCs w:val="20"/>
        </w:rPr>
      </w:pPr>
      <w:r w:rsidRPr="00E4352C">
        <w:rPr>
          <w:rFonts w:ascii="Arial" w:hAnsi="Arial" w:cs="Arial"/>
          <w:b/>
          <w:color w:val="000000"/>
          <w:sz w:val="20"/>
          <w:szCs w:val="20"/>
        </w:rPr>
        <w:t>Кодекс поведения поставщиков</w:t>
      </w:r>
    </w:p>
    <w:p w:rsidR="000C18B6" w:rsidRDefault="000C18B6" w:rsidP="000C18B6">
      <w:pPr>
        <w:autoSpaceDE w:val="0"/>
        <w:autoSpaceDN w:val="0"/>
        <w:adjustRightInd w:val="0"/>
        <w:jc w:val="both"/>
        <w:rPr>
          <w:rFonts w:ascii="Arial" w:hAnsi="Arial" w:cs="Arial"/>
          <w:color w:val="FFFFFF"/>
          <w:sz w:val="20"/>
          <w:szCs w:val="20"/>
        </w:rPr>
      </w:pP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 xml:space="preserve">Кодекс является неотъемлемой частью договоров, заключаемых компанией </w:t>
      </w:r>
      <w:r w:rsidRPr="00E4352C">
        <w:rPr>
          <w:rFonts w:ascii="Arial" w:hAnsi="Arial" w:cs="Arial"/>
          <w:bCs/>
          <w:color w:val="12110C"/>
          <w:sz w:val="20"/>
          <w:szCs w:val="20"/>
          <w:lang w:val="en-GB"/>
        </w:rPr>
        <w:t>Aggreko</w:t>
      </w:r>
      <w:r w:rsidRPr="00E4352C">
        <w:rPr>
          <w:rFonts w:ascii="Arial" w:hAnsi="Arial" w:cs="Arial"/>
          <w:bCs/>
          <w:color w:val="12110C"/>
          <w:sz w:val="20"/>
          <w:szCs w:val="20"/>
        </w:rPr>
        <w:t xml:space="preserve"> со своими поставщиками.</w:t>
      </w:r>
    </w:p>
    <w:p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rsidR="000C18B6" w:rsidRPr="00E4352C" w:rsidRDefault="000C18B6" w:rsidP="000C18B6">
      <w:pPr>
        <w:autoSpaceDE w:val="0"/>
        <w:autoSpaceDN w:val="0"/>
        <w:adjustRightInd w:val="0"/>
        <w:jc w:val="both"/>
        <w:rPr>
          <w:rFonts w:ascii="Arial" w:hAnsi="Arial" w:cs="Arial"/>
          <w:bCs/>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Соблюдение юридических требований</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Нормы приема на работу</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Равное обращение</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Вознаграждение и рабочее время</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rsidR="000C18B6" w:rsidRPr="00E4352C" w:rsidRDefault="000C18B6" w:rsidP="000C18B6">
      <w:pPr>
        <w:autoSpaceDE w:val="0"/>
        <w:autoSpaceDN w:val="0"/>
        <w:adjustRightInd w:val="0"/>
        <w:jc w:val="both"/>
        <w:rPr>
          <w:rFonts w:ascii="Arial" w:hAnsi="Arial" w:cs="Arial"/>
          <w:b/>
          <w:bCs/>
          <w:color w:val="000000"/>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Свобода объединений</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Детский труд</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w:t>
      </w:r>
      <w:proofErr w:type="gramStart"/>
      <w:r w:rsidRPr="00E4352C">
        <w:rPr>
          <w:rFonts w:ascii="Arial" w:hAnsi="Arial" w:cs="Arial"/>
          <w:color w:val="12110C"/>
          <w:sz w:val="20"/>
          <w:szCs w:val="20"/>
        </w:rPr>
        <w:t>более старший</w:t>
      </w:r>
      <w:proofErr w:type="gramEnd"/>
      <w:r w:rsidRPr="00E4352C">
        <w:rPr>
          <w:rFonts w:ascii="Arial" w:hAnsi="Arial" w:cs="Arial"/>
          <w:color w:val="12110C"/>
          <w:sz w:val="20"/>
          <w:szCs w:val="20"/>
        </w:rPr>
        <w:t xml:space="preserve">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Принудительный труд</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rsidR="000C18B6" w:rsidRPr="00E4352C" w:rsidRDefault="000C18B6" w:rsidP="000C18B6">
      <w:pPr>
        <w:autoSpaceDE w:val="0"/>
        <w:autoSpaceDN w:val="0"/>
        <w:adjustRightInd w:val="0"/>
        <w:jc w:val="both"/>
        <w:rPr>
          <w:rFonts w:ascii="Arial" w:hAnsi="Arial" w:cs="Arial"/>
          <w:b/>
          <w:bCs/>
          <w:color w:val="000000"/>
          <w:sz w:val="20"/>
          <w:szCs w:val="20"/>
        </w:rPr>
      </w:pPr>
    </w:p>
    <w:p w:rsidR="000C18B6" w:rsidRPr="00E4352C" w:rsidRDefault="000C18B6" w:rsidP="000C18B6">
      <w:pPr>
        <w:autoSpaceDE w:val="0"/>
        <w:autoSpaceDN w:val="0"/>
        <w:adjustRightInd w:val="0"/>
        <w:jc w:val="both"/>
        <w:rPr>
          <w:rFonts w:ascii="Arial" w:hAnsi="Arial" w:cs="Arial"/>
          <w:b/>
          <w:bCs/>
          <w:color w:val="000000"/>
          <w:sz w:val="20"/>
          <w:szCs w:val="20"/>
        </w:rPr>
      </w:pPr>
      <w:r w:rsidRPr="00E4352C">
        <w:rPr>
          <w:rFonts w:ascii="Arial" w:hAnsi="Arial" w:cs="Arial"/>
          <w:b/>
          <w:bCs/>
          <w:color w:val="F17F13"/>
          <w:sz w:val="20"/>
          <w:szCs w:val="20"/>
        </w:rPr>
        <w:t>Охрана труда, техника безопасности и защита окружающей среды</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Pr>
          <w:rFonts w:ascii="Arial" w:hAnsi="Arial" w:cs="Arial"/>
          <w:sz w:val="20"/>
          <w:szCs w:val="20"/>
        </w:rPr>
        <w:t>с</w:t>
      </w:r>
      <w:r w:rsidRPr="00E4352C">
        <w:rPr>
          <w:rFonts w:ascii="Arial" w:hAnsi="Arial" w:cs="Arial"/>
          <w:sz w:val="20"/>
          <w:szCs w:val="20"/>
        </w:rPr>
        <w:t xml:space="preserve">частных случаев. Для работы на объектах компании </w:t>
      </w:r>
      <w:r w:rsidRPr="00E4352C">
        <w:rPr>
          <w:rFonts w:ascii="Arial" w:hAnsi="Arial" w:cs="Arial"/>
          <w:sz w:val="20"/>
          <w:szCs w:val="20"/>
          <w:lang w:val="en-GB"/>
        </w:rPr>
        <w:lastRenderedPageBreak/>
        <w:t>Aggreko</w:t>
      </w:r>
      <w:r w:rsidRPr="00E4352C">
        <w:rPr>
          <w:rFonts w:ascii="Arial" w:hAnsi="Arial" w:cs="Arial"/>
          <w:sz w:val="20"/>
          <w:szCs w:val="20"/>
        </w:rPr>
        <w:t xml:space="preserve"> поставщики должны предоставлять обученных 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rsidR="000C18B6" w:rsidRPr="00E4352C" w:rsidRDefault="000C18B6" w:rsidP="000C18B6">
      <w:pPr>
        <w:autoSpaceDE w:val="0"/>
        <w:autoSpaceDN w:val="0"/>
        <w:adjustRightInd w:val="0"/>
        <w:jc w:val="both"/>
        <w:rPr>
          <w:rFonts w:ascii="Arial" w:hAnsi="Arial" w:cs="Arial"/>
          <w:color w:val="FFFFFF"/>
          <w:sz w:val="20"/>
          <w:szCs w:val="20"/>
        </w:rPr>
      </w:pPr>
      <w:r w:rsidRPr="00E4352C">
        <w:rPr>
          <w:rFonts w:ascii="Arial" w:hAnsi="Arial" w:cs="Arial"/>
          <w:color w:val="FFFFFF"/>
          <w:sz w:val="20"/>
          <w:szCs w:val="20"/>
        </w:rPr>
        <w:t>предупредительные меры, обеспечивая безопасные условия работы.</w:t>
      </w: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Этика</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E4352C">
        <w:rPr>
          <w:rFonts w:ascii="Arial" w:hAnsi="Arial" w:cs="Arial"/>
          <w:color w:val="12110C"/>
          <w:sz w:val="20"/>
          <w:szCs w:val="20"/>
          <w:lang w:val="en-GB"/>
        </w:rPr>
        <w:t>Aggreko</w:t>
      </w:r>
      <w:r w:rsidRPr="00E4352C">
        <w:rPr>
          <w:rFonts w:ascii="Arial" w:hAnsi="Arial" w:cs="Arial"/>
          <w:color w:val="12110C"/>
          <w:sz w:val="20"/>
          <w:szCs w:val="20"/>
        </w:rPr>
        <w:t>,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выгоды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Конфликт интересов</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сообщать компании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Конфиденциальность</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rsidR="000C18B6" w:rsidRPr="00E4352C" w:rsidRDefault="000C18B6" w:rsidP="000C18B6">
      <w:pPr>
        <w:autoSpaceDE w:val="0"/>
        <w:autoSpaceDN w:val="0"/>
        <w:adjustRightInd w:val="0"/>
        <w:jc w:val="both"/>
        <w:rPr>
          <w:rFonts w:ascii="Arial" w:hAnsi="Arial" w:cs="Arial"/>
          <w:color w:val="12110C"/>
          <w:sz w:val="20"/>
          <w:szCs w:val="20"/>
        </w:rPr>
      </w:pPr>
    </w:p>
    <w:p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Отношения между поставщиками</w:t>
      </w:r>
    </w:p>
    <w:p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rsidR="000C18B6" w:rsidRPr="00E4352C" w:rsidRDefault="000C18B6" w:rsidP="000C18B6">
      <w:pPr>
        <w:autoSpaceDE w:val="0"/>
        <w:autoSpaceDN w:val="0"/>
        <w:adjustRightInd w:val="0"/>
        <w:jc w:val="both"/>
        <w:rPr>
          <w:rFonts w:ascii="Arial" w:hAnsi="Arial" w:cs="Arial"/>
          <w:b/>
          <w:bCs/>
          <w:color w:val="12110C"/>
          <w:sz w:val="20"/>
          <w:szCs w:val="20"/>
        </w:rPr>
      </w:pPr>
    </w:p>
    <w:p w:rsidR="000C18B6" w:rsidRPr="00E4352C" w:rsidRDefault="000C18B6" w:rsidP="000C18B6">
      <w:pPr>
        <w:autoSpaceDE w:val="0"/>
        <w:autoSpaceDN w:val="0"/>
        <w:adjustRightInd w:val="0"/>
        <w:jc w:val="both"/>
        <w:rPr>
          <w:rFonts w:ascii="Arial" w:hAnsi="Arial" w:cs="Arial"/>
          <w:b/>
          <w:bCs/>
          <w:color w:val="12110C"/>
          <w:sz w:val="20"/>
          <w:szCs w:val="20"/>
        </w:rPr>
      </w:pPr>
      <w:r w:rsidRPr="00E4352C">
        <w:rPr>
          <w:rFonts w:ascii="Arial" w:hAnsi="Arial" w:cs="Arial"/>
          <w:b/>
          <w:bCs/>
          <w:color w:val="F17F13"/>
          <w:sz w:val="20"/>
          <w:szCs w:val="20"/>
        </w:rPr>
        <w:t>Контроль соблюдения требований</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 xml:space="preserve">Поставщикам нашей компании необходимо осуществлять регулярный </w:t>
      </w:r>
      <w:proofErr w:type="gramStart"/>
      <w:r w:rsidRPr="00E4352C">
        <w:rPr>
          <w:rFonts w:ascii="Arial" w:hAnsi="Arial" w:cs="Arial"/>
          <w:sz w:val="20"/>
          <w:szCs w:val="20"/>
        </w:rPr>
        <w:t>контроль за</w:t>
      </w:r>
      <w:proofErr w:type="gramEnd"/>
      <w:r w:rsidRPr="00E4352C">
        <w:rPr>
          <w:rFonts w:ascii="Arial" w:hAnsi="Arial" w:cs="Arial"/>
          <w:sz w:val="20"/>
          <w:szCs w:val="20"/>
        </w:rPr>
        <w:t xml:space="preserve"> соблюдением требований настоящего Кодекса и незамедлительно уведомлять торгового представителя компании </w:t>
      </w:r>
      <w:r w:rsidRPr="00E4352C">
        <w:rPr>
          <w:rFonts w:ascii="Arial" w:hAnsi="Arial" w:cs="Arial"/>
          <w:sz w:val="20"/>
          <w:szCs w:val="20"/>
          <w:lang w:val="en-GB"/>
        </w:rPr>
        <w:t>Aggreko</w:t>
      </w:r>
      <w:r w:rsidRPr="00E4352C">
        <w:rPr>
          <w:rFonts w:ascii="Arial" w:hAnsi="Arial" w:cs="Arial"/>
          <w:sz w:val="20"/>
          <w:szCs w:val="20"/>
        </w:rPr>
        <w:t xml:space="preserve"> о любых возникающих в связи с этим проблемах или вопросах.</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 xml:space="preserve">Мы будем следить за </w:t>
      </w:r>
      <w:proofErr w:type="gramStart"/>
      <w:r w:rsidRPr="00E4352C">
        <w:rPr>
          <w:rFonts w:ascii="Arial" w:hAnsi="Arial" w:cs="Arial"/>
          <w:sz w:val="20"/>
          <w:szCs w:val="20"/>
        </w:rPr>
        <w:t>соблюдением</w:t>
      </w:r>
      <w:proofErr w:type="gramEnd"/>
      <w:r w:rsidRPr="00E4352C">
        <w:rPr>
          <w:rFonts w:ascii="Arial" w:hAnsi="Arial" w:cs="Arial"/>
          <w:sz w:val="20"/>
          <w:szCs w:val="20"/>
        </w:rPr>
        <w:t xml:space="preserve"> установленных в настоящем Кодексе требований с помощью анкет,</w:t>
      </w:r>
      <w:r w:rsidR="00F5036D">
        <w:rPr>
          <w:rFonts w:ascii="Arial" w:hAnsi="Arial" w:cs="Arial"/>
          <w:sz w:val="20"/>
          <w:szCs w:val="20"/>
        </w:rPr>
        <w:t xml:space="preserve"> </w:t>
      </w:r>
      <w:bookmarkStart w:id="0" w:name="_GoBack"/>
      <w:bookmarkEnd w:id="0"/>
      <w:r w:rsidRPr="00E4352C">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 xml:space="preserve">В </w:t>
      </w:r>
      <w:proofErr w:type="gramStart"/>
      <w:r w:rsidRPr="00E4352C">
        <w:rPr>
          <w:rFonts w:ascii="Arial" w:hAnsi="Arial" w:cs="Arial"/>
          <w:sz w:val="20"/>
          <w:szCs w:val="20"/>
        </w:rPr>
        <w:t>случае</w:t>
      </w:r>
      <w:proofErr w:type="gramEnd"/>
      <w:r w:rsidRPr="00E4352C">
        <w:rPr>
          <w:rFonts w:ascii="Arial" w:hAnsi="Arial" w:cs="Arial"/>
          <w:sz w:val="20"/>
          <w:szCs w:val="20"/>
        </w:rPr>
        <w:t xml:space="preserve"> выявления нарушений мы можем потребовать, чтобы поставщик предоставил соответствующую</w:t>
      </w:r>
      <w:r w:rsidR="00F5036D">
        <w:rPr>
          <w:rFonts w:ascii="Arial" w:hAnsi="Arial" w:cs="Arial"/>
          <w:sz w:val="20"/>
          <w:szCs w:val="20"/>
        </w:rPr>
        <w:t xml:space="preserve"> </w:t>
      </w:r>
      <w:r w:rsidRPr="00E4352C">
        <w:rPr>
          <w:rFonts w:ascii="Arial" w:hAnsi="Arial" w:cs="Arial"/>
          <w:sz w:val="20"/>
          <w:szCs w:val="20"/>
        </w:rPr>
        <w:t>информацию и устранил нарушения в течение 30 дней.</w:t>
      </w:r>
    </w:p>
    <w:p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p>
    <w:p w:rsidR="000C18B6" w:rsidRPr="00E4352C" w:rsidRDefault="000C18B6" w:rsidP="000C18B6">
      <w:pPr>
        <w:autoSpaceDE w:val="0"/>
        <w:autoSpaceDN w:val="0"/>
        <w:adjustRightInd w:val="0"/>
        <w:jc w:val="both"/>
        <w:rPr>
          <w:rFonts w:ascii="Arial" w:hAnsi="Arial" w:cs="Arial"/>
          <w:sz w:val="20"/>
          <w:szCs w:val="20"/>
        </w:rPr>
      </w:pPr>
    </w:p>
    <w:p w:rsidR="005B0CA6" w:rsidRDefault="005B0CA6" w:rsidP="005B0CA6">
      <w:pPr>
        <w:shd w:val="clear" w:color="auto" w:fill="FFFFFF"/>
        <w:tabs>
          <w:tab w:val="left" w:pos="5597"/>
        </w:tabs>
        <w:ind w:left="10"/>
        <w:rPr>
          <w:rFonts w:ascii="Arial" w:hAnsi="Arial" w:cs="Arial"/>
          <w:sz w:val="20"/>
          <w:szCs w:val="20"/>
        </w:rPr>
      </w:pPr>
    </w:p>
    <w:p w:rsidR="005B0CA6" w:rsidRDefault="005B0CA6" w:rsidP="005B0CA6">
      <w:pPr>
        <w:rPr>
          <w:rFonts w:ascii="Arial" w:hAnsi="Arial" w:cs="Arial"/>
          <w:sz w:val="20"/>
          <w:szCs w:val="20"/>
        </w:rPr>
      </w:pPr>
      <w:r>
        <w:rPr>
          <w:rFonts w:ascii="Arial" w:hAnsi="Arial" w:cs="Arial"/>
          <w:sz w:val="20"/>
          <w:szCs w:val="20"/>
        </w:rPr>
        <w:t>Подпись:  ______________________________</w:t>
      </w:r>
      <w:r>
        <w:rPr>
          <w:rFonts w:ascii="Arial" w:hAnsi="Arial" w:cs="Arial"/>
          <w:sz w:val="20"/>
          <w:szCs w:val="20"/>
        </w:rPr>
        <w:tab/>
        <w:t xml:space="preserve">Дата: </w:t>
      </w:r>
      <w:r>
        <w:rPr>
          <w:rFonts w:ascii="Arial" w:hAnsi="Arial" w:cs="Arial"/>
          <w:sz w:val="20"/>
          <w:szCs w:val="20"/>
        </w:rPr>
        <w:tab/>
        <w:t>_____________________________</w:t>
      </w:r>
    </w:p>
    <w:p w:rsidR="005B0CA6" w:rsidRDefault="005B0CA6" w:rsidP="005B0CA6">
      <w:pPr>
        <w:rPr>
          <w:rFonts w:ascii="Arial" w:hAnsi="Arial" w:cs="Arial"/>
          <w:sz w:val="20"/>
          <w:szCs w:val="20"/>
        </w:rPr>
      </w:pPr>
    </w:p>
    <w:p w:rsidR="005B0CA6" w:rsidRDefault="005B0CA6" w:rsidP="005B0CA6">
      <w:pPr>
        <w:rPr>
          <w:rFonts w:ascii="Arial" w:hAnsi="Arial" w:cs="Arial"/>
          <w:sz w:val="20"/>
          <w:szCs w:val="20"/>
        </w:rPr>
      </w:pPr>
      <w:r>
        <w:rPr>
          <w:rFonts w:ascii="Arial" w:hAnsi="Arial" w:cs="Arial"/>
          <w:sz w:val="20"/>
          <w:szCs w:val="20"/>
        </w:rPr>
        <w:t>Расшифровка подписи:</w:t>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w:t>
      </w:r>
    </w:p>
    <w:p w:rsidR="000C18B6" w:rsidRPr="00E4352C" w:rsidRDefault="000C18B6" w:rsidP="000C18B6">
      <w:pPr>
        <w:rPr>
          <w:rFonts w:ascii="Arial" w:hAnsi="Arial" w:cs="Arial"/>
          <w:sz w:val="20"/>
          <w:szCs w:val="20"/>
        </w:rPr>
      </w:pPr>
    </w:p>
    <w:sectPr w:rsidR="000C18B6" w:rsidRPr="00E4352C" w:rsidSect="00CE1A3E">
      <w:headerReference w:type="default" r:id="rId7"/>
      <w:pgSz w:w="11906" w:h="16838"/>
      <w:pgMar w:top="1440" w:right="707"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22" w:rsidRDefault="00D06722" w:rsidP="00CE1A3E">
      <w:r>
        <w:separator/>
      </w:r>
    </w:p>
  </w:endnote>
  <w:endnote w:type="continuationSeparator" w:id="0">
    <w:p w:rsidR="00D06722" w:rsidRDefault="00D06722" w:rsidP="00C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22" w:rsidRDefault="00D06722" w:rsidP="00CE1A3E">
      <w:r>
        <w:separator/>
      </w:r>
    </w:p>
  </w:footnote>
  <w:footnote w:type="continuationSeparator" w:id="0">
    <w:p w:rsidR="00D06722" w:rsidRDefault="00D06722" w:rsidP="00C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3E" w:rsidRDefault="00CE1A3E">
    <w:pPr>
      <w:pStyle w:val="Header"/>
    </w:pPr>
    <w:r w:rsidRPr="00F92017">
      <w:rPr>
        <w:rFonts w:ascii="Arial" w:hAnsi="Arial" w:cs="Arial"/>
        <w:noProof/>
        <w:sz w:val="19"/>
        <w:szCs w:val="19"/>
        <w:lang w:eastAsia="ru-RU"/>
      </w:rPr>
      <w:drawing>
        <wp:anchor distT="0" distB="0" distL="114300" distR="114300" simplePos="0" relativeHeight="251659264" behindDoc="1" locked="0" layoutInCell="1" allowOverlap="1" wp14:anchorId="3B68BA3C" wp14:editId="3BBD5688">
          <wp:simplePos x="0" y="0"/>
          <wp:positionH relativeFrom="page">
            <wp:posOffset>5425586</wp:posOffset>
          </wp:positionH>
          <wp:positionV relativeFrom="paragraph">
            <wp:posOffset>-132324</wp:posOffset>
          </wp:positionV>
          <wp:extent cx="1657350" cy="4584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58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A3E" w:rsidRDefault="00CE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3"/>
    <w:rsid w:val="000932A3"/>
    <w:rsid w:val="000C18B6"/>
    <w:rsid w:val="001E6489"/>
    <w:rsid w:val="005B0CA6"/>
    <w:rsid w:val="00C51E5D"/>
    <w:rsid w:val="00CE1A3E"/>
    <w:rsid w:val="00D06722"/>
    <w:rsid w:val="00E12044"/>
    <w:rsid w:val="00F503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6"/>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uiPriority w:val="9"/>
    <w:qFormat/>
    <w:rsid w:val="00C51E5D"/>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semiHidden/>
    <w:unhideWhenUsed/>
    <w:qFormat/>
    <w:rsid w:val="00C51E5D"/>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E5D"/>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51E5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C51E5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51E5D"/>
    <w:rPr>
      <w:i/>
      <w:iCs/>
    </w:rPr>
  </w:style>
  <w:style w:type="character" w:styleId="SubtleEmphasis">
    <w:name w:val="Subtle Emphasis"/>
    <w:basedOn w:val="DefaultParagraphFont"/>
    <w:uiPriority w:val="19"/>
    <w:qFormat/>
    <w:rsid w:val="00C51E5D"/>
    <w:rPr>
      <w:i/>
      <w:iCs/>
      <w:color w:val="808080" w:themeColor="text1" w:themeTint="7F"/>
    </w:rPr>
  </w:style>
  <w:style w:type="paragraph" w:styleId="Header">
    <w:name w:val="header"/>
    <w:basedOn w:val="Normal"/>
    <w:link w:val="HeaderChar"/>
    <w:uiPriority w:val="99"/>
    <w:unhideWhenUsed/>
    <w:rsid w:val="00CE1A3E"/>
    <w:pPr>
      <w:tabs>
        <w:tab w:val="center" w:pos="4677"/>
        <w:tab w:val="right" w:pos="9355"/>
      </w:tabs>
    </w:pPr>
  </w:style>
  <w:style w:type="character" w:customStyle="1" w:styleId="HeaderChar">
    <w:name w:val="Header Char"/>
    <w:basedOn w:val="DefaultParagraphFont"/>
    <w:link w:val="Header"/>
    <w:uiPriority w:val="99"/>
    <w:rsid w:val="00CE1A3E"/>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CE1A3E"/>
    <w:pPr>
      <w:tabs>
        <w:tab w:val="center" w:pos="4677"/>
        <w:tab w:val="right" w:pos="9355"/>
      </w:tabs>
    </w:pPr>
  </w:style>
  <w:style w:type="character" w:customStyle="1" w:styleId="FooterChar">
    <w:name w:val="Footer Char"/>
    <w:basedOn w:val="DefaultParagraphFont"/>
    <w:link w:val="Footer"/>
    <w:uiPriority w:val="99"/>
    <w:rsid w:val="00CE1A3E"/>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CE1A3E"/>
    <w:rPr>
      <w:rFonts w:ascii="Tahoma" w:hAnsi="Tahoma" w:cs="Tahoma"/>
      <w:sz w:val="16"/>
      <w:szCs w:val="16"/>
    </w:rPr>
  </w:style>
  <w:style w:type="character" w:customStyle="1" w:styleId="BalloonTextChar">
    <w:name w:val="Balloon Text Char"/>
    <w:basedOn w:val="DefaultParagraphFont"/>
    <w:link w:val="BalloonText"/>
    <w:uiPriority w:val="99"/>
    <w:semiHidden/>
    <w:rsid w:val="00CE1A3E"/>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6"/>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uiPriority w:val="9"/>
    <w:qFormat/>
    <w:rsid w:val="00C51E5D"/>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semiHidden/>
    <w:unhideWhenUsed/>
    <w:qFormat/>
    <w:rsid w:val="00C51E5D"/>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E5D"/>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51E5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C51E5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51E5D"/>
    <w:rPr>
      <w:i/>
      <w:iCs/>
    </w:rPr>
  </w:style>
  <w:style w:type="character" w:styleId="SubtleEmphasis">
    <w:name w:val="Subtle Emphasis"/>
    <w:basedOn w:val="DefaultParagraphFont"/>
    <w:uiPriority w:val="19"/>
    <w:qFormat/>
    <w:rsid w:val="00C51E5D"/>
    <w:rPr>
      <w:i/>
      <w:iCs/>
      <w:color w:val="808080" w:themeColor="text1" w:themeTint="7F"/>
    </w:rPr>
  </w:style>
  <w:style w:type="paragraph" w:styleId="Header">
    <w:name w:val="header"/>
    <w:basedOn w:val="Normal"/>
    <w:link w:val="HeaderChar"/>
    <w:uiPriority w:val="99"/>
    <w:unhideWhenUsed/>
    <w:rsid w:val="00CE1A3E"/>
    <w:pPr>
      <w:tabs>
        <w:tab w:val="center" w:pos="4677"/>
        <w:tab w:val="right" w:pos="9355"/>
      </w:tabs>
    </w:pPr>
  </w:style>
  <w:style w:type="character" w:customStyle="1" w:styleId="HeaderChar">
    <w:name w:val="Header Char"/>
    <w:basedOn w:val="DefaultParagraphFont"/>
    <w:link w:val="Header"/>
    <w:uiPriority w:val="99"/>
    <w:rsid w:val="00CE1A3E"/>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CE1A3E"/>
    <w:pPr>
      <w:tabs>
        <w:tab w:val="center" w:pos="4677"/>
        <w:tab w:val="right" w:pos="9355"/>
      </w:tabs>
    </w:pPr>
  </w:style>
  <w:style w:type="character" w:customStyle="1" w:styleId="FooterChar">
    <w:name w:val="Footer Char"/>
    <w:basedOn w:val="DefaultParagraphFont"/>
    <w:link w:val="Footer"/>
    <w:uiPriority w:val="99"/>
    <w:rsid w:val="00CE1A3E"/>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CE1A3E"/>
    <w:rPr>
      <w:rFonts w:ascii="Tahoma" w:hAnsi="Tahoma" w:cs="Tahoma"/>
      <w:sz w:val="16"/>
      <w:szCs w:val="16"/>
    </w:rPr>
  </w:style>
  <w:style w:type="character" w:customStyle="1" w:styleId="BalloonTextChar">
    <w:name w:val="Balloon Text Char"/>
    <w:basedOn w:val="DefaultParagraphFont"/>
    <w:link w:val="BalloonText"/>
    <w:uiPriority w:val="99"/>
    <w:semiHidden/>
    <w:rsid w:val="00CE1A3E"/>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Vinokurova</dc:creator>
  <cp:lastModifiedBy>PolinaL</cp:lastModifiedBy>
  <cp:revision>6</cp:revision>
  <cp:lastPrinted>2017-03-09T10:23:00Z</cp:lastPrinted>
  <dcterms:created xsi:type="dcterms:W3CDTF">2017-01-24T12:40:00Z</dcterms:created>
  <dcterms:modified xsi:type="dcterms:W3CDTF">2017-03-09T10:24:00Z</dcterms:modified>
</cp:coreProperties>
</file>